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15975"/>
      <w:bookmarkStart w:id="1" w:name="_Toc529700761"/>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91" name="直接连接符 91"/>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USE4fTAAAABgEAAA8AAAAAAAAAAQAgAAAAIgAAAGRycy9kb3ducmV2LnhtbFBLAQIUABQAAAAI&#10;AIdO4kCRUAQY8gEAAL4DAAAOAAAAAAAAAAEAIAAAACIBAABkcnMvZTJvRG9jLnhtbFBLBQYAAAAA&#10;BgAGAFkBAACGBQAAAAA=&#10;">
                <v:fill on="f" focussize="0,0"/>
                <v:stroke weight="4.5pt" color="#FF0000" linestyle="thinThick" joinstyle="round"/>
                <v:imagedata o:title=""/>
                <o:lock v:ext="edit" aspectratio="f"/>
              </v:line>
            </w:pict>
          </mc:Fallback>
        </mc:AlternateContent>
      </w:r>
    </w:p>
    <w:p>
      <w:pPr>
        <w:pStyle w:val="55"/>
        <w:spacing w:before="312" w:after="312"/>
        <w:ind w:firstLine="643"/>
      </w:pPr>
      <w:r>
        <w:rPr>
          <w:rFonts w:hint="eastAsia"/>
        </w:rPr>
        <w:t>机电</w:t>
      </w:r>
      <w:r>
        <w:t>工程学院课程设计管理制度</w:t>
      </w:r>
      <w:bookmarkEnd w:id="0"/>
      <w:bookmarkEnd w:id="1"/>
    </w:p>
    <w:p>
      <w:pPr>
        <w:ind w:firstLine="480"/>
      </w:pPr>
      <w:r>
        <w:t>课程设计是实践教学的重要环节，是运用前修课程有关知识进行的一次工程性设计基本训练，也是培养学生独立工作能力的重要手段。</w:t>
      </w:r>
    </w:p>
    <w:p>
      <w:pPr>
        <w:ind w:firstLine="482"/>
        <w:rPr>
          <w:b/>
        </w:rPr>
      </w:pPr>
      <w:r>
        <w:rPr>
          <w:b/>
        </w:rPr>
        <w:t>一、课程设计教学基本要求</w:t>
      </w:r>
    </w:p>
    <w:p>
      <w:pPr>
        <w:ind w:firstLine="480"/>
      </w:pPr>
      <w:r>
        <w:t>1．教学目的</w:t>
      </w:r>
    </w:p>
    <w:p>
      <w:pPr>
        <w:ind w:firstLine="480"/>
      </w:pPr>
      <w:r>
        <w:t>培养学生正确的设计思想，理论联系实际的工作作风，严谨认真、实事求是的科学态度和勇于探索的创新精神。培养学生综合运用所学知识，分析和解决工程技术问题的能力。通过课程设计实践，训练并提高学生在过程(工艺)计算、设备结构设计、工程绘图、查阅设计资料、运用标准与规范及计算机应用等方面的能力。</w:t>
      </w:r>
    </w:p>
    <w:p>
      <w:pPr>
        <w:ind w:firstLine="480"/>
      </w:pPr>
      <w:r>
        <w:t>2．教学要求</w:t>
      </w:r>
    </w:p>
    <w:p>
      <w:pPr>
        <w:ind w:firstLine="480"/>
      </w:pPr>
      <w:r>
        <w:t>坚持“认真、规范、严谨、实效”的原则，加强基本功训练，做到理论与实际相结合，继承与创新相结合，因材施教、严格要求与充分发挥学生的主观能动性相结合，智力因素教育与非智力因素教育相结合。</w:t>
      </w:r>
    </w:p>
    <w:p>
      <w:pPr>
        <w:ind w:firstLine="480"/>
      </w:pPr>
      <w:r>
        <w:t>3．设计任务书</w:t>
      </w:r>
    </w:p>
    <w:p>
      <w:pPr>
        <w:ind w:firstLine="480"/>
      </w:pPr>
      <w:r>
        <w:t>课程设计任务由指导教师给定，课程设计任务书原则上应包括：题目、设计要求、设计条件、图纸要求、工作计划。</w:t>
      </w:r>
    </w:p>
    <w:p>
      <w:pPr>
        <w:ind w:firstLine="480"/>
      </w:pPr>
      <w:r>
        <w:t>4．说明书及图纸</w:t>
      </w:r>
    </w:p>
    <w:p>
      <w:pPr>
        <w:ind w:firstLine="480"/>
      </w:pPr>
      <w:r>
        <w:t>课程设计应完成的最低工作量和图纸数量由课程团队根据教学大纲制定。设计结束后，学生必须编写出完整的、既有计算、又有论述分析的设计说明书1份；完成规定的流程图、主设备结构图（或总装图）、必要的零件图或其他图纸。课程设计说明书和图纸由学院教务干事负责归档，一般应保存至学生毕业后五年，对于有示范意义的优秀课程设计说明书和图纸保管期限可适当延长。</w:t>
      </w:r>
    </w:p>
    <w:p>
      <w:pPr>
        <w:widowControl/>
        <w:autoSpaceDE/>
        <w:autoSpaceDN/>
        <w:spacing w:line="240" w:lineRule="auto"/>
        <w:ind w:firstLine="0" w:firstLineChars="0"/>
        <w:rPr>
          <w:b/>
        </w:rPr>
      </w:pPr>
      <w:r>
        <w:rPr>
          <w:b/>
        </w:rPr>
        <w:br w:type="page"/>
      </w:r>
    </w:p>
    <w:p>
      <w:pPr>
        <w:ind w:firstLine="482"/>
        <w:rPr>
          <w:b/>
        </w:rPr>
      </w:pPr>
      <w:r>
        <w:rPr>
          <w:b/>
        </w:rPr>
        <w:t>二、课程设计选题</w:t>
      </w:r>
    </w:p>
    <w:p>
      <w:pPr>
        <w:ind w:firstLine="480"/>
      </w:pPr>
      <w:r>
        <w:t>1．选题要求</w:t>
      </w:r>
    </w:p>
    <w:p>
      <w:pPr>
        <w:ind w:firstLine="480"/>
      </w:pPr>
      <w:r>
        <w:t>(1) 课程设计的内容应符合课程设计的教学大纲，应能满足课程设计的教学</w:t>
      </w:r>
      <w:r>
        <w:rPr>
          <w:rFonts w:hint="eastAsia"/>
        </w:rPr>
        <w:t>目</w:t>
      </w:r>
      <w:r>
        <w:t>的与要求，能使学生得到较全面的综合设计训练。课程负责人需根据专业培养目标及毕业要求编写课程设计教学大纲。</w:t>
      </w:r>
    </w:p>
    <w:p>
      <w:pPr>
        <w:ind w:firstLine="480"/>
      </w:pPr>
      <w:r>
        <w:t>(2) 课程设计的题目应尽可能有工程背景，鼓励以小组的方式完成课程设计内容，但小组内要有分工和合作，各小组成员工作任务明确、具体。</w:t>
      </w:r>
    </w:p>
    <w:p>
      <w:pPr>
        <w:ind w:firstLine="480"/>
      </w:pPr>
      <w:r>
        <w:t>(3) 课程设计题目的难度和工作量应适合学生的知识结构和能力状况，使学生在规定的时间内既工作量饱满，又经过努力能完成设计任务。</w:t>
      </w:r>
    </w:p>
    <w:p>
      <w:pPr>
        <w:ind w:firstLine="480"/>
      </w:pPr>
      <w:r>
        <w:t>2．课程设计题目的确定</w:t>
      </w:r>
    </w:p>
    <w:p>
      <w:pPr>
        <w:ind w:firstLine="480"/>
      </w:pPr>
      <w:r>
        <w:t>课程设计题目由指导教师拟定，并经课程团队审定。鼓励学生结合课程内容自拟课程设计题目，但必须报课程负责人审批，同意后方可执行。</w:t>
      </w:r>
    </w:p>
    <w:p>
      <w:pPr>
        <w:ind w:firstLine="482"/>
        <w:rPr>
          <w:b/>
        </w:rPr>
      </w:pPr>
      <w:r>
        <w:rPr>
          <w:b/>
        </w:rPr>
        <w:t>三、对学生的基本要求</w:t>
      </w:r>
    </w:p>
    <w:p>
      <w:pPr>
        <w:ind w:firstLine="480"/>
      </w:pPr>
      <w:r>
        <w:t>1．学习态度</w:t>
      </w:r>
    </w:p>
    <w:p>
      <w:pPr>
        <w:ind w:firstLine="480"/>
      </w:pPr>
      <w:r>
        <w:t>(1) 要有勤于思考、刻苦钻研、一丝不苟、实事求是、精益求精的工作态度，对有抄袭他人设计内容、设计图纸或找他人代画设计图纸、代写设计说明书等行为的弄虚作假者一律给予不及格记成绩，并根据学校有关规定进行处理。</w:t>
      </w:r>
    </w:p>
    <w:p>
      <w:pPr>
        <w:ind w:firstLine="480"/>
      </w:pPr>
      <w:r>
        <w:t>(2) 要充分发挥学生的主观能动性，敢于创新，勇于实践；注意培养工程意识、效益意识(经济效益、环境效益、社会效益等)和创新意识。</w:t>
      </w:r>
    </w:p>
    <w:p>
      <w:pPr>
        <w:ind w:firstLine="480"/>
      </w:pPr>
      <w:r>
        <w:t>(3) 加深对课程的基本理论和基本概念的理解，做到设计计算正确，设备结构设计合理，查取数据或实验数据可靠，程序运行良好，绘图符合标准，说明书撰写规范。</w:t>
      </w:r>
    </w:p>
    <w:p>
      <w:pPr>
        <w:ind w:firstLine="480"/>
      </w:pPr>
      <w:r>
        <w:t>2．学习纪律</w:t>
      </w:r>
    </w:p>
    <w:p>
      <w:pPr>
        <w:ind w:firstLine="480"/>
      </w:pPr>
      <w:r>
        <w:t>要严格遵守学习纪律，遵守作息时间，不得迟到、早退和旷课。如因事、因病不能参加设计，则需请假，凡未请假或未获准假擅自不上课者，均按旷课论处。请假制度执行学校有关管理制度。</w:t>
      </w:r>
    </w:p>
    <w:p>
      <w:pPr>
        <w:ind w:firstLine="482"/>
        <w:rPr>
          <w:b/>
        </w:rPr>
      </w:pPr>
      <w:r>
        <w:rPr>
          <w:b/>
        </w:rPr>
        <w:t>四、课程设计计算说明书撰写规范</w:t>
      </w:r>
    </w:p>
    <w:p>
      <w:pPr>
        <w:ind w:firstLine="480"/>
      </w:pPr>
      <w:r>
        <w:t>课程设计说明书是设计的重要组成部分，其中包括设计的全部依据、论证和计算，应能完整反映设计者的设计思路、设计过程，要求文字简练、撰写清楚、装订整齐。格式要求由课程任课教师规定。</w:t>
      </w:r>
    </w:p>
    <w:p>
      <w:pPr>
        <w:widowControl/>
        <w:autoSpaceDE/>
        <w:autoSpaceDN/>
        <w:spacing w:line="240" w:lineRule="auto"/>
        <w:ind w:firstLine="0" w:firstLineChars="0"/>
        <w:rPr>
          <w:b/>
        </w:rPr>
      </w:pPr>
      <w:r>
        <w:rPr>
          <w:b/>
        </w:rPr>
        <w:br w:type="page"/>
      </w:r>
    </w:p>
    <w:p>
      <w:pPr>
        <w:ind w:firstLine="482"/>
        <w:rPr>
          <w:b/>
        </w:rPr>
      </w:pPr>
      <w:r>
        <w:rPr>
          <w:b/>
        </w:rPr>
        <w:t>五、课程设计成绩评定</w:t>
      </w:r>
    </w:p>
    <w:p>
      <w:pPr>
        <w:ind w:firstLine="480"/>
      </w:pPr>
      <w:r>
        <w:t>课程设计的成绩可根据学生设计过程的表现、设计说明书的质量、图纸的质量、答辩或测验的成绩等项内容进行评定，具体参见教学大纲。优秀率一般不超过20％。</w:t>
      </w:r>
    </w:p>
    <w:p>
      <w:pPr>
        <w:ind w:firstLine="482"/>
        <w:rPr>
          <w:b/>
        </w:rPr>
      </w:pPr>
      <w:r>
        <w:rPr>
          <w:b/>
        </w:rPr>
        <w:t>六、指导教师</w:t>
      </w:r>
    </w:p>
    <w:p>
      <w:pPr>
        <w:ind w:firstLine="480"/>
      </w:pPr>
      <w:r>
        <w:t>1．指导教师的资格</w:t>
      </w:r>
    </w:p>
    <w:p>
      <w:pPr>
        <w:ind w:firstLine="480"/>
      </w:pPr>
      <w:r>
        <w:t>课程设计的指导教师必须由讲师及以上的教师担任，助教可协助承担指导工作。对第一次承担指导工作的教师要由课程组(或系)组织他们先行独立完成相应课题，审查通过后方具有指导课程设计的资格。</w:t>
      </w:r>
    </w:p>
    <w:p>
      <w:pPr>
        <w:ind w:firstLine="480"/>
      </w:pPr>
      <w:r>
        <w:t>2．指导教师的职责</w:t>
      </w:r>
    </w:p>
    <w:p>
      <w:pPr>
        <w:ind w:firstLine="480"/>
      </w:pPr>
      <w:r>
        <w:t>(1) 选择题目，拟定任务书，制定指导计划：</w:t>
      </w:r>
    </w:p>
    <w:p>
      <w:pPr>
        <w:ind w:firstLine="480"/>
      </w:pPr>
      <w:r>
        <w:t>(2) 向学生下达设计任务书；</w:t>
      </w:r>
    </w:p>
    <w:p>
      <w:pPr>
        <w:ind w:firstLine="480"/>
      </w:pPr>
      <w:r>
        <w:t>(3) 检查学生的工作进度和质量，耐心细致地进行指导，及时解答和处理学生提出的问题；</w:t>
      </w:r>
    </w:p>
    <w:p>
      <w:pPr>
        <w:ind w:firstLine="480"/>
      </w:pPr>
      <w:r>
        <w:t>(4) 审查学生完成的设计资料与文件，组织学生答辩或进行测验：</w:t>
      </w:r>
    </w:p>
    <w:p>
      <w:pPr>
        <w:ind w:firstLine="480"/>
      </w:pPr>
      <w:r>
        <w:t>(5) 注重对学生非智力因素的开发，言传身教，教书育人；</w:t>
      </w:r>
    </w:p>
    <w:p>
      <w:pPr>
        <w:ind w:firstLine="480"/>
      </w:pPr>
      <w:r>
        <w:t>(6) 参加学生的成绩评定工作。</w:t>
      </w:r>
    </w:p>
    <w:p>
      <w:pPr>
        <w:ind w:firstLine="480"/>
      </w:pPr>
      <w:r>
        <w:t>3．指导时间</w:t>
      </w:r>
    </w:p>
    <w:p>
      <w:pPr>
        <w:ind w:firstLine="480"/>
      </w:pPr>
      <w:r>
        <w:t>指导教师必须坚守岗位，每个工作日指导时间应</w:t>
      </w:r>
      <w:r>
        <w:rPr>
          <w:rFonts w:hint="eastAsia"/>
        </w:rPr>
        <w:t>平均</w:t>
      </w:r>
      <w:r>
        <w:t>不少于4学时。在指导课程设计期间，一般不应出差，若确因工作需要出差，则必须经课程负责人批准，并委托相当水平的教师代理指导。</w:t>
      </w:r>
    </w:p>
    <w:p>
      <w:pPr>
        <w:ind w:firstLine="482"/>
        <w:rPr>
          <w:b/>
        </w:rPr>
      </w:pPr>
      <w:r>
        <w:rPr>
          <w:b/>
        </w:rPr>
        <w:t>七、课程组工作职责</w:t>
      </w:r>
    </w:p>
    <w:p>
      <w:pPr>
        <w:ind w:firstLine="480"/>
      </w:pPr>
      <w:r>
        <w:t>1．审定课程设计题目、任务书和安排指导教师；</w:t>
      </w:r>
    </w:p>
    <w:p>
      <w:pPr>
        <w:ind w:firstLine="480"/>
      </w:pPr>
      <w:r>
        <w:t>2．组织课程设计答辩、测验和成绩评定工作：</w:t>
      </w:r>
    </w:p>
    <w:p>
      <w:pPr>
        <w:ind w:firstLine="480"/>
      </w:pPr>
      <w:r>
        <w:t>3．负责课程设计的日常检查工作；</w:t>
      </w:r>
    </w:p>
    <w:p>
      <w:pPr>
        <w:ind w:firstLine="480"/>
      </w:pPr>
      <w:r>
        <w:t>4．考核本单位指导教师的工作；</w:t>
      </w:r>
    </w:p>
    <w:p>
      <w:pPr>
        <w:ind w:firstLine="480"/>
        <w:rPr>
          <w:kern w:val="2"/>
          <w:sz w:val="21"/>
        </w:rPr>
      </w:pPr>
      <w:r>
        <w:t>5．撰写课程设计工作总结。</w:t>
      </w:r>
      <w:r>
        <w:rPr>
          <w:kern w:val="2"/>
          <w:sz w:val="21"/>
        </w:rPr>
        <w:t xml:space="preserve"> </w:t>
      </w:r>
    </w:p>
    <w:p>
      <w:pPr>
        <w:ind w:firstLine="420"/>
        <w:rPr>
          <w:kern w:val="2"/>
          <w:sz w:val="21"/>
        </w:rPr>
      </w:pPr>
    </w:p>
    <w:p>
      <w:pPr>
        <w:ind w:firstLine="420"/>
        <w:rPr>
          <w:kern w:val="2"/>
          <w:sz w:val="21"/>
        </w:rPr>
      </w:pPr>
    </w:p>
    <w:p>
      <w:pPr>
        <w:ind w:firstLine="480"/>
        <w:jc w:val="right"/>
      </w:pPr>
      <w:r>
        <w:rPr>
          <w:rFonts w:hint="eastAsia"/>
        </w:rPr>
        <w:t>机电</w:t>
      </w:r>
      <w:r>
        <w:t>工程学院</w:t>
      </w:r>
    </w:p>
    <w:p>
      <w:pPr>
        <w:ind w:firstLine="480"/>
        <w:jc w:val="right"/>
        <w:rPr>
          <w:rFonts w:hint="eastAsia" w:ascii="等线" w:hAnsi="等线" w:eastAsia="等线"/>
          <w:sz w:val="21"/>
          <w:szCs w:val="21"/>
        </w:rPr>
      </w:pPr>
      <w:r>
        <w:rPr>
          <w:rFonts w:hint="eastAsia"/>
        </w:rPr>
        <w:t>2018</w:t>
      </w:r>
      <w:r>
        <w:t>.</w:t>
      </w:r>
      <w:r>
        <w:rPr>
          <w:rFonts w:hint="eastAsia"/>
        </w:rPr>
        <w:t>4</w:t>
      </w:r>
      <w:r>
        <w:t>.</w:t>
      </w:r>
      <w:r>
        <w:rPr>
          <w:rFonts w:hint="eastAsia"/>
        </w:rPr>
        <w:t>20</w:t>
      </w:r>
      <w:bookmarkStart w:id="2" w:name="_GoBack"/>
      <w:bookmarkEnd w:id="2"/>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08F05225"/>
    <w:rsid w:val="333724DC"/>
    <w:rsid w:val="3C0D3562"/>
    <w:rsid w:val="585730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2023-12-08T15:49:05Z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